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Default="00AE22AA" w:rsidP="00A32D46">
      <w:pPr>
        <w:jc w:val="center"/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  <w:t>Роль нанотехнологий в NBICS-технологиях</w:t>
      </w:r>
    </w:p>
    <w:p w:rsidR="00A32D46" w:rsidRPr="009F0971" w:rsidRDefault="00A32D46" w:rsidP="00A32D46">
      <w:pPr>
        <w:pStyle w:val="a3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A32D46" w:rsidRDefault="00A32D46" w:rsidP="00A32D46">
      <w:pPr>
        <w:jc w:val="center"/>
        <w:rPr>
          <w:i/>
          <w:iCs/>
        </w:rPr>
      </w:pPr>
      <w:r>
        <w:rPr>
          <w:i/>
          <w:iCs/>
        </w:rPr>
        <w:t>профессор, доктор технических наук, заслуженный деятель науки РФ</w:t>
      </w:r>
    </w:p>
    <w:p w:rsidR="00A32D46" w:rsidRDefault="00A32D46" w:rsidP="00A32D46">
      <w:pPr>
        <w:jc w:val="center"/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</w:pP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Роль нанотехнологий в NBIC</w:t>
      </w: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S</w:t>
      </w: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-технологиях</w:t>
      </w:r>
    </w:p>
    <w:p w:rsidR="00A32D46" w:rsidRDefault="00A32D46" w:rsidP="000F5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(отрывок из первой главы книги «Нано, </w:t>
      </w:r>
      <w:proofErr w:type="spellStart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био</w:t>
      </w:r>
      <w:proofErr w:type="spellEnd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когно</w:t>
      </w:r>
      <w:proofErr w:type="spellEnd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социо</w:t>
      </w:r>
      <w:proofErr w:type="spellEnd"/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(</w:t>
      </w: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NBICS</w:t>
      </w: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 – технологии для Мира и Войны»).</w:t>
      </w:r>
    </w:p>
    <w:p w:rsidR="000F51DE" w:rsidRPr="00A32D46" w:rsidRDefault="000F51DE" w:rsidP="000F5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Надо отдать должное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нанотехнологиям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они послужили началом конвергенции в последние несколько десятилетий и связали воедино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инфо, когнитивные технологии.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Первой фазой конвергенции стало производство с помощью нанотехнологий новых продуктов с вовлечением знаний из области биологии, химии, физики, математики, материаловедения. На этой стадии возникали междисциплинарные и межотраслевые связи.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второй фазе конвергенции произошла не только интеграция NBIC-технологий, но и их взаимопроникновение, начал проявляться эффект синергизма.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И, наконец, третья (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наверняка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 последняя) фаза конвергенции – подключение к NBIC-технологиям социальной составляющей и формирования и реализация NBICS-технологий (CKTS), где человек – цель, адрес всех конвергентных технологий.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Можно сформулировать 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принципы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CKTS, основой которых являются творчество (креативность) и инновации для достижения социальных целей: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Целостность (холизм), системность, взаимосвязь всех компонентов природы и общества.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Обязательное использование для анализа решений науки в развитии и применении, основанных на принципах логической дедукции, осмысления и понимания сложных динамических систем, которыми являются природа, общество, человек.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Активация научно-технологической, когнитивной основы творчества и инноваций с использованием механизма эволюции, конвергенции существующих, традиционных принципов и дивергенции, генерирующей новые принципы.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Использование междисциплинарных связей высокого уровня между различными областями знаний для генерации новых решений.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Обеспечение высокого уровня научных исследований, порождающие новые глобальные вызовы развития.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конвергентный комплекс взаимодействий позволяет обществу отвечать на глобальные и локальные вызовы 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века (дефицит энергоресурсов, питьевой воды, экология, неравенства, конфликты различной природы и 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другое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которые при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разделенности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наук, знаний, технологий и общества не могут быть решены априори. Только процессы конвергенции / дивергенции имеют потенциал для решения вызовов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века, 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ставящих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вопрос о существовании человеческой цивилизации.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Конвергенция NBIC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 имеет потенциал для решения и уже начинает решать такие проблемы, как создание новой индустрии и новых рабочих мест высокой квалификации, увеличение продолжительности и качества жизни (зачем и кому нужна долгая, но некачественные жизнь), роста человеческого, творческого и физического потенциала, использования персонального, интегрированного образования и медицины, глобальной охраны природы, обеспечения её устойчивости.</w:t>
      </w:r>
      <w:proofErr w:type="gramEnd"/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сожалению, даже в настоящее время на третьей фазе наметился разрыв между высокой скоростью (начиная с 2000 года) роста (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квазиэкспоненциального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знаний, открытий и инноваций даже в развитых странах G8 (золотой миллиард) и относительно низким (квазилинейным) ростом экономики. Другими словами, происходит недоиспользование 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потенциала управления всего сложного процесса конвергенции / дивергенции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Этот процесс при научно-обоснованном управлении им должен приносить более ощутимые результаты и, прежде всего, в социальной сфере, решая следующие гуманитарные задачи: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повышение экономической эффективности и продуктивности;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повышение человеческого потенциала;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содержание, защита устойчивого качества жизни во всех областях.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было сказано ранее, до настоящего времени процесс конвергенции на базе NBIC-технологий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прошел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три фазы.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 фаза: 1990-2000 гг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Нанотехнологии интегрировали научные дисциплины и технологии в области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наноразмерных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систем (атомы, молекулы и кластеры молекул), создали новые материалы, приборы, устройства и живые системы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макроразмеров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новыми свойствами.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фаза: 2000-2010 гг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Происходит конвергенция всех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четырех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NBIC-технологий с вовлечением основных элементов-объектов этих технологий: атомы, ДНК, биты,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синопсы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 переходом к фундаментальным инструментам этих технологий по горизонтали и вертикали с формированием многофункциональных, сложно организованных (архитектура), многоуровневых систем.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 фаза: после 2010 года</w:t>
      </w: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CKTS интегрирует базовые области активности человека (знания, технологии, поведение отдельного человека и общества), фокусируясь на поддержке социальной активности и потребностях человека.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Каждая из этих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трех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фаз имела специфику роста, развития, типы связей, эффективность, принципы управления рисками, успешных решений и результатов.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рисунке 12 схематично показаны основные характеристики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трех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фаз развития нанотехнологий, а на рисунке 13 пролонгировано развитие нанотехнологий до и после 2020 года (5 фаз развития).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048250" cy="4210050"/>
            <wp:effectExtent l="0" t="0" r="0" b="0"/>
            <wp:docPr id="6" name="Рисунок 6" descr="http://rusnor.org/upload/My/2016/article/krich/nano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or.org/upload/My/2016/article/krich/nano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12. Основные характеристики 3-х фаз развития нанотехнологий.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3600450"/>
            <wp:effectExtent l="0" t="0" r="0" b="0"/>
            <wp:docPr id="5" name="Рисунок 5" descr="http://rusnor.org/upload/My/2016/article/krich/nano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nor.org/upload/My/2016/article/krich/nano/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13. Развитие нанотехнологий до и после 2020 года.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 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Рисунок 14 демонстрирует связи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нанонауки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фундаментальными науками (рис.14а) и области использования нанотехнологий (рис.14б). На рисунке 15 представлены результаты развития нанотехнологий во времени (1950-2050 гг.), а на рисунке 16 – переход во времени развития от макр</w:t>
      </w:r>
      <w:proofErr w:type="gram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микро- и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наномирам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вплоть до 2040 года . На рисунке 17 показано развитие и прогноз развития </w:t>
      </w:r>
      <w:proofErr w:type="spellStart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нанонауки</w:t>
      </w:r>
      <w:proofErr w:type="spellEnd"/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основные задачи, требующие решения.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2228850"/>
            <wp:effectExtent l="0" t="0" r="0" b="0"/>
            <wp:docPr id="4" name="Рисунок 4" descr="http://rusnor.org/upload/My/2016/article/krich/nano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nor.org/upload/My/2016/article/krich/nano/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Рисунок 14. Связи </w:t>
      </w:r>
      <w:proofErr w:type="spellStart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нанонауки</w:t>
      </w:r>
      <w:proofErr w:type="spellEnd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с фундаментальными науками (а), области использования нанотехнологий (б).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2743200"/>
            <wp:effectExtent l="0" t="0" r="0" b="0"/>
            <wp:docPr id="3" name="Рисунок 3" descr="http://rusnor.org/upload/My/2016/article/krich/nano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nor.org/upload/My/2016/article/krich/nano/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15. Результаты развития нанотехнологий во времени.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2428875"/>
            <wp:effectExtent l="0" t="0" r="0" b="9525"/>
            <wp:docPr id="2" name="Рисунок 2" descr="http://rusnor.org/upload/My/2016/article/krich/nano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nor.org/upload/My/2016/article/krich/nano/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Рисунок 16. Переход во времени развития от макр</w:t>
      </w:r>
      <w:proofErr w:type="gramStart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о-</w:t>
      </w:r>
      <w:proofErr w:type="gramEnd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 микро- и нано- мирам.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048250" cy="2933700"/>
            <wp:effectExtent l="0" t="0" r="0" b="0"/>
            <wp:docPr id="1" name="Рисунок 1" descr="http://rusnor.org/upload/My/2016/article/krich/nano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nor.org/upload/My/2016/article/krich/nano/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Рисунок 17. Развитие и прогноз развития </w:t>
      </w:r>
      <w:proofErr w:type="spellStart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нанонауки</w:t>
      </w:r>
      <w:proofErr w:type="spellEnd"/>
      <w:r w:rsidRPr="00A32D4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и основные задачи, требующие решения.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Текст полностью – 49 страниц.</w:t>
      </w:r>
    </w:p>
    <w:p w:rsidR="00A32D46" w:rsidRPr="00A32D46" w:rsidRDefault="00A32D46" w:rsidP="00A32D4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 xml:space="preserve">По вопросам </w:t>
      </w:r>
      <w:proofErr w:type="gramStart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приобретения </w:t>
      </w:r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полного текста электронной версии первой главы книги профессора</w:t>
      </w:r>
      <w:proofErr w:type="gramEnd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Кричевского «Нано, </w:t>
      </w:r>
      <w:proofErr w:type="spellStart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био</w:t>
      </w:r>
      <w:proofErr w:type="spellEnd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когно</w:t>
      </w:r>
      <w:proofErr w:type="spellEnd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социо</w:t>
      </w:r>
      <w:proofErr w:type="spellEnd"/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(</w:t>
      </w:r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val="en-US" w:eastAsia="ru-RU"/>
        </w:rPr>
        <w:t>NBICS</w:t>
      </w:r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) – технологии для Мира и Войны»</w:t>
      </w:r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 – обращаться к автору по электронной почте </w:t>
      </w:r>
      <w:hyperlink r:id="rId11" w:history="1">
        <w:r w:rsidRPr="00A32D46">
          <w:rPr>
            <w:rFonts w:ascii="Arial" w:eastAsia="Times New Roman" w:hAnsi="Arial" w:cs="Arial"/>
            <w:b/>
            <w:bCs/>
            <w:i/>
            <w:iCs/>
            <w:color w:val="333333"/>
            <w:sz w:val="20"/>
            <w:szCs w:val="20"/>
            <w:u w:val="single"/>
            <w:shd w:val="clear" w:color="auto" w:fill="F7F7F7"/>
            <w:lang w:eastAsia="ru-RU"/>
          </w:rPr>
          <w:t>gek20003@gmail.com</w:t>
        </w:r>
      </w:hyperlink>
      <w:r w:rsidRPr="00A32D46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. </w:t>
      </w:r>
    </w:p>
    <w:p w:rsidR="00A32D46" w:rsidRDefault="00A32D46"/>
    <w:sectPr w:rsidR="00A3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A"/>
    <w:rsid w:val="000F51DE"/>
    <w:rsid w:val="002B06EB"/>
    <w:rsid w:val="00A32D46"/>
    <w:rsid w:val="00A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D46"/>
  </w:style>
  <w:style w:type="character" w:styleId="a4">
    <w:name w:val="Hyperlink"/>
    <w:basedOn w:val="a0"/>
    <w:uiPriority w:val="99"/>
    <w:semiHidden/>
    <w:unhideWhenUsed/>
    <w:rsid w:val="00A32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D46"/>
  </w:style>
  <w:style w:type="character" w:styleId="a4">
    <w:name w:val="Hyperlink"/>
    <w:basedOn w:val="a0"/>
    <w:uiPriority w:val="99"/>
    <w:semiHidden/>
    <w:unhideWhenUsed/>
    <w:rsid w:val="00A32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ek20003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5105</Characters>
  <Application>Microsoft Office Word</Application>
  <DocSecurity>0</DocSecurity>
  <Lines>42</Lines>
  <Paragraphs>11</Paragraphs>
  <ScaleCrop>false</ScaleCrop>
  <Company>НОР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2016-09-02T12:22:00Z</dcterms:created>
  <dcterms:modified xsi:type="dcterms:W3CDTF">2016-09-02T12:23:00Z</dcterms:modified>
</cp:coreProperties>
</file>